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Banco  MODELO PICTOR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Fabricado con plástico 100% reciclado y reciclable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Acabado como la madera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Material de alta resisitencia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se pudre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 se decolora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Resistente a la corrosión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Resistente a los microorganismos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Mínimo mantenimiento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Buen aislante térmico acústico y eléctrico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impermeabilidad del producto ofrece una gran seguridad en ambientes húmedos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Antideslizante clase III la rugosidad del material en la superficie hace más seguros los movimientos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Durabilidad muy superior a la madera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Antigraffiti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Control de los bosques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Medidas de 1800x430x455mm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Anclaje recomendado a hormigón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Colores gris, negro, marrón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399730" cy="3797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M3zVAtmqRc+LMmJkoIOn7nU1Q==">CgMxLjA4AHIhMUc0S2dJWDhRRVQxS2NVcXpXQkpBdTRSandLVGdDaW9Z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2025-11-25T16:53:00Z</dcterms:created>
  <dc:creator>Microsoft Office User</dc:creator>
</cp:coreProperties>
</file>